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F4" w:rsidRDefault="00071CF4">
      <w:pPr>
        <w:pStyle w:val="Tekstpodstawowy"/>
        <w:ind w:left="1004"/>
        <w:rPr>
          <w:sz w:val="20"/>
        </w:rPr>
      </w:pPr>
    </w:p>
    <w:p w:rsidR="00071CF4" w:rsidRDefault="00E56F40">
      <w:pPr>
        <w:ind w:left="5436"/>
        <w:rPr>
          <w:sz w:val="18"/>
        </w:rPr>
      </w:pPr>
      <w:r>
        <w:rPr>
          <w:color w:val="7E7E7E"/>
          <w:sz w:val="18"/>
        </w:rPr>
        <w:t>Procedura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zgłoszeń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wewnętrznych</w:t>
      </w:r>
      <w:r>
        <w:rPr>
          <w:color w:val="7E7E7E"/>
          <w:spacing w:val="-4"/>
          <w:sz w:val="18"/>
        </w:rPr>
        <w:t xml:space="preserve"> </w:t>
      </w:r>
      <w:r>
        <w:rPr>
          <w:color w:val="7E7E7E"/>
          <w:sz w:val="18"/>
        </w:rPr>
        <w:t>–</w:t>
      </w:r>
      <w:r>
        <w:rPr>
          <w:color w:val="7E7E7E"/>
          <w:spacing w:val="-4"/>
          <w:sz w:val="18"/>
        </w:rPr>
        <w:t xml:space="preserve"> </w:t>
      </w:r>
      <w:r>
        <w:rPr>
          <w:color w:val="7E7E7E"/>
          <w:sz w:val="18"/>
        </w:rPr>
        <w:t>załącznik</w:t>
      </w:r>
      <w:r>
        <w:rPr>
          <w:color w:val="7E7E7E"/>
          <w:spacing w:val="-7"/>
          <w:sz w:val="18"/>
        </w:rPr>
        <w:t xml:space="preserve"> </w:t>
      </w:r>
      <w:r>
        <w:rPr>
          <w:color w:val="7E7E7E"/>
          <w:sz w:val="18"/>
        </w:rPr>
        <w:t>nr</w:t>
      </w:r>
      <w:r>
        <w:rPr>
          <w:color w:val="7E7E7E"/>
          <w:spacing w:val="-8"/>
          <w:sz w:val="18"/>
        </w:rPr>
        <w:t xml:space="preserve"> </w:t>
      </w:r>
      <w:r>
        <w:rPr>
          <w:color w:val="7E7E7E"/>
          <w:spacing w:val="-10"/>
          <w:sz w:val="18"/>
        </w:rPr>
        <w:t>5</w:t>
      </w:r>
    </w:p>
    <w:p w:rsidR="00071CF4" w:rsidRDefault="00E56F40">
      <w:pPr>
        <w:spacing w:before="153"/>
        <w:ind w:right="117"/>
        <w:jc w:val="right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071CF4" w:rsidRDefault="00E56F40">
      <w:pPr>
        <w:spacing w:before="62"/>
        <w:ind w:right="1120"/>
        <w:jc w:val="right"/>
        <w:rPr>
          <w:sz w:val="20"/>
        </w:rPr>
      </w:pPr>
      <w:r>
        <w:rPr>
          <w:sz w:val="20"/>
        </w:rPr>
        <w:t>(miejscowość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data)</w:t>
      </w:r>
    </w:p>
    <w:p w:rsidR="00071CF4" w:rsidRDefault="00071CF4">
      <w:pPr>
        <w:pStyle w:val="Tekstpodstawowy"/>
        <w:ind w:left="0"/>
        <w:rPr>
          <w:sz w:val="20"/>
        </w:rPr>
      </w:pPr>
    </w:p>
    <w:p w:rsidR="00071CF4" w:rsidRDefault="00071CF4">
      <w:pPr>
        <w:pStyle w:val="Tekstpodstawowy"/>
        <w:spacing w:before="33"/>
        <w:ind w:left="0"/>
        <w:rPr>
          <w:sz w:val="20"/>
        </w:rPr>
      </w:pPr>
    </w:p>
    <w:p w:rsidR="00071CF4" w:rsidRDefault="00E56F40">
      <w:pPr>
        <w:pStyle w:val="Tytu"/>
      </w:pPr>
      <w:r>
        <w:t>Klauzula</w:t>
      </w:r>
      <w:r>
        <w:rPr>
          <w:spacing w:val="-11"/>
        </w:rPr>
        <w:t xml:space="preserve"> </w:t>
      </w:r>
      <w:r>
        <w:t>informacyjna</w:t>
      </w:r>
      <w:r>
        <w:rPr>
          <w:spacing w:val="-11"/>
        </w:rPr>
        <w:t xml:space="preserve"> </w:t>
      </w:r>
      <w:r>
        <w:t>dotycząca</w:t>
      </w:r>
      <w:r>
        <w:rPr>
          <w:spacing w:val="-10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</w:t>
      </w:r>
    </w:p>
    <w:p w:rsidR="00071CF4" w:rsidRDefault="00071CF4">
      <w:pPr>
        <w:pStyle w:val="Tekstpodstawowy"/>
        <w:ind w:left="0"/>
        <w:rPr>
          <w:b/>
        </w:rPr>
      </w:pPr>
    </w:p>
    <w:p w:rsidR="00071CF4" w:rsidRDefault="00071CF4">
      <w:pPr>
        <w:pStyle w:val="Tekstpodstawowy"/>
        <w:spacing w:before="91"/>
        <w:ind w:left="0"/>
        <w:rPr>
          <w:b/>
        </w:rPr>
      </w:pPr>
    </w:p>
    <w:p w:rsidR="00071CF4" w:rsidRDefault="00E56F40">
      <w:pPr>
        <w:pStyle w:val="Tekstpodstawowy"/>
        <w:spacing w:line="261" w:lineRule="auto"/>
        <w:ind w:left="100" w:right="112"/>
        <w:jc w:val="both"/>
      </w:pP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13</w:t>
      </w:r>
      <w:r>
        <w:rPr>
          <w:spacing w:val="30"/>
        </w:rPr>
        <w:t xml:space="preserve"> </w:t>
      </w:r>
      <w:r>
        <w:t>Rozporządzenia</w:t>
      </w:r>
      <w:r>
        <w:rPr>
          <w:spacing w:val="27"/>
        </w:rPr>
        <w:t xml:space="preserve"> </w:t>
      </w:r>
      <w:r>
        <w:t>Parlamentu</w:t>
      </w:r>
      <w:r>
        <w:rPr>
          <w:spacing w:val="28"/>
        </w:rPr>
        <w:t xml:space="preserve"> </w:t>
      </w:r>
      <w:r>
        <w:t>Europejskiego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Rady</w:t>
      </w:r>
      <w:r>
        <w:rPr>
          <w:spacing w:val="30"/>
        </w:rPr>
        <w:t xml:space="preserve"> </w:t>
      </w:r>
      <w:r>
        <w:t>(UE)</w:t>
      </w:r>
      <w:r>
        <w:rPr>
          <w:spacing w:val="27"/>
        </w:rPr>
        <w:t xml:space="preserve"> </w:t>
      </w:r>
      <w:r>
        <w:t>2016/679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dnia 27 kwietnia 2016 r. w sprawie ochrony osób fizycznych w związku z przetwarzaniem danych osobowych i w sprawie swobodnego przepływu takich danych oraz uchylenia dyrektywy 95/46/WE (ogólne rozporządzenie o ochronie d</w:t>
      </w:r>
      <w:r>
        <w:t>anych), zwane dalej RODO, informujemy, że: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347"/>
        </w:tabs>
        <w:spacing w:before="157"/>
        <w:ind w:left="347" w:right="122" w:hanging="347"/>
        <w:jc w:val="right"/>
        <w:rPr>
          <w:sz w:val="24"/>
        </w:rPr>
      </w:pPr>
      <w:r>
        <w:rPr>
          <w:sz w:val="24"/>
        </w:rPr>
        <w:t>Administratorem</w:t>
      </w:r>
      <w:r>
        <w:rPr>
          <w:spacing w:val="-3"/>
          <w:sz w:val="24"/>
        </w:rPr>
        <w:t xml:space="preserve"> </w:t>
      </w:r>
      <w:r>
        <w:rPr>
          <w:sz w:val="24"/>
        </w:rPr>
        <w:t>Pani/Pana</w:t>
      </w:r>
      <w:r>
        <w:rPr>
          <w:sz w:val="24"/>
          <w:vertAlign w:val="superscript"/>
        </w:rPr>
        <w:t>*)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jest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.</w:t>
      </w:r>
    </w:p>
    <w:p w:rsidR="00071CF4" w:rsidRDefault="00E56F40">
      <w:pPr>
        <w:spacing w:before="25"/>
        <w:ind w:right="119"/>
        <w:jc w:val="right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071CF4" w:rsidRDefault="00E56F40">
      <w:pPr>
        <w:spacing w:before="61"/>
        <w:ind w:left="3899"/>
        <w:rPr>
          <w:sz w:val="20"/>
        </w:rPr>
      </w:pPr>
      <w:r>
        <w:rPr>
          <w:color w:val="7E7E7E"/>
          <w:sz w:val="20"/>
        </w:rPr>
        <w:t>(nazwa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podmiotu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pacing w:val="-2"/>
          <w:sz w:val="20"/>
        </w:rPr>
        <w:t>prawnego)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before="191" w:line="261" w:lineRule="auto"/>
        <w:ind w:left="808" w:right="103" w:hanging="351"/>
        <w:jc w:val="both"/>
        <w:rPr>
          <w:sz w:val="24"/>
        </w:rPr>
      </w:pPr>
      <w:r>
        <w:rPr>
          <w:sz w:val="24"/>
        </w:rPr>
        <w:t>Administrator powołał Inspektora Ochrony Danych, z którym może się Pani/Pan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skontaktować w przypadku jakichkolwiek pytań lub uwag dotyczących przetwarzania Pani/Pana</w:t>
      </w:r>
      <w:r>
        <w:rPr>
          <w:sz w:val="24"/>
          <w:vertAlign w:val="superscript"/>
        </w:rPr>
        <w:t>*)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praw</w:t>
      </w:r>
      <w:r>
        <w:rPr>
          <w:spacing w:val="-8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8"/>
          <w:sz w:val="24"/>
        </w:rPr>
        <w:t xml:space="preserve"> </w:t>
      </w:r>
      <w:r>
        <w:rPr>
          <w:sz w:val="24"/>
        </w:rPr>
        <w:t>Pani/Panu</w:t>
      </w:r>
      <w:r>
        <w:rPr>
          <w:sz w:val="24"/>
          <w:vertAlign w:val="superscript"/>
        </w:rPr>
        <w:t>*)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mocy</w:t>
      </w:r>
      <w:r>
        <w:rPr>
          <w:spacing w:val="-8"/>
          <w:sz w:val="24"/>
        </w:rPr>
        <w:t xml:space="preserve"> </w:t>
      </w:r>
      <w:r>
        <w:rPr>
          <w:sz w:val="24"/>
        </w:rPr>
        <w:t>przepisów o</w:t>
      </w:r>
      <w:r>
        <w:rPr>
          <w:spacing w:val="-2"/>
          <w:sz w:val="24"/>
        </w:rPr>
        <w:t xml:space="preserve"> </w:t>
      </w:r>
      <w:r>
        <w:rPr>
          <w:sz w:val="24"/>
        </w:rPr>
        <w:t>ochronie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osobowych: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071CF4" w:rsidRDefault="00E56F40">
      <w:pPr>
        <w:spacing w:line="273" w:lineRule="exact"/>
        <w:ind w:left="808"/>
        <w:jc w:val="both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071CF4" w:rsidRDefault="00E56F40">
      <w:pPr>
        <w:spacing w:before="62"/>
        <w:ind w:left="362" w:right="10"/>
        <w:jc w:val="center"/>
        <w:rPr>
          <w:sz w:val="20"/>
        </w:rPr>
      </w:pPr>
      <w:r>
        <w:rPr>
          <w:color w:val="7E7E7E"/>
          <w:sz w:val="20"/>
        </w:rPr>
        <w:t>(dane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pacing w:val="-2"/>
          <w:sz w:val="20"/>
        </w:rPr>
        <w:t>kontaktowe)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before="193" w:line="261" w:lineRule="auto"/>
        <w:ind w:left="808" w:right="108" w:hanging="351"/>
        <w:jc w:val="both"/>
        <w:rPr>
          <w:sz w:val="24"/>
        </w:rPr>
      </w:pPr>
      <w:r>
        <w:rPr>
          <w:sz w:val="24"/>
        </w:rPr>
        <w:t>Pani/Pana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dane osobowe będą przetwarzane w celu realizacji obowiązków ciążących na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Administratorze</w:t>
      </w:r>
      <w:r>
        <w:rPr>
          <w:spacing w:val="-1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Procedurze</w:t>
      </w:r>
      <w:r>
        <w:rPr>
          <w:spacing w:val="-13"/>
          <w:sz w:val="24"/>
        </w:rPr>
        <w:t xml:space="preserve"> </w:t>
      </w:r>
      <w:r>
        <w:rPr>
          <w:sz w:val="24"/>
        </w:rPr>
        <w:t>wewnętrznej/Regulaminie</w:t>
      </w:r>
      <w:r>
        <w:rPr>
          <w:spacing w:val="-13"/>
          <w:sz w:val="24"/>
        </w:rPr>
        <w:t xml:space="preserve"> </w:t>
      </w:r>
      <w:r>
        <w:rPr>
          <w:sz w:val="24"/>
        </w:rPr>
        <w:t>wewnętrznym</w:t>
      </w:r>
      <w:r>
        <w:rPr>
          <w:sz w:val="24"/>
          <w:vertAlign w:val="superscript"/>
        </w:rPr>
        <w:t>*)</w:t>
      </w:r>
    </w:p>
    <w:p w:rsidR="00071CF4" w:rsidRDefault="00E56F40">
      <w:pPr>
        <w:spacing w:line="275" w:lineRule="exact"/>
        <w:ind w:left="808"/>
        <w:jc w:val="both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 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</w:p>
    <w:p w:rsidR="00071CF4" w:rsidRDefault="00E56F40">
      <w:pPr>
        <w:spacing w:before="62"/>
        <w:ind w:left="3458"/>
        <w:rPr>
          <w:sz w:val="20"/>
        </w:rPr>
      </w:pPr>
      <w:r>
        <w:rPr>
          <w:color w:val="7E7E7E"/>
          <w:sz w:val="20"/>
        </w:rPr>
        <w:t>(dokument</w:t>
      </w:r>
      <w:r>
        <w:rPr>
          <w:color w:val="7E7E7E"/>
          <w:spacing w:val="-5"/>
          <w:sz w:val="20"/>
        </w:rPr>
        <w:t xml:space="preserve"> </w:t>
      </w:r>
      <w:r>
        <w:rPr>
          <w:color w:val="7E7E7E"/>
          <w:sz w:val="20"/>
        </w:rPr>
        <w:t>obowiązujący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u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pacing w:val="-2"/>
          <w:sz w:val="20"/>
        </w:rPr>
        <w:t>podmiotu)</w:t>
      </w:r>
    </w:p>
    <w:p w:rsidR="00071CF4" w:rsidRDefault="00E56F40">
      <w:pPr>
        <w:pStyle w:val="Tekstpodstawowy"/>
        <w:spacing w:before="193"/>
      </w:pPr>
      <w:r>
        <w:t>w</w:t>
      </w:r>
      <w:r>
        <w:rPr>
          <w:spacing w:val="30"/>
        </w:rPr>
        <w:t xml:space="preserve">  </w:t>
      </w:r>
      <w:r>
        <w:t>związku</w:t>
      </w:r>
      <w:r>
        <w:rPr>
          <w:spacing w:val="32"/>
        </w:rPr>
        <w:t xml:space="preserve">  </w:t>
      </w:r>
      <w:r>
        <w:t>z</w:t>
      </w:r>
      <w:r>
        <w:rPr>
          <w:spacing w:val="30"/>
        </w:rPr>
        <w:t xml:space="preserve">  </w:t>
      </w:r>
      <w:r>
        <w:t>przetwarzaniem</w:t>
      </w:r>
      <w:r>
        <w:rPr>
          <w:spacing w:val="32"/>
        </w:rPr>
        <w:t xml:space="preserve">  </w:t>
      </w:r>
      <w:r>
        <w:t>danych</w:t>
      </w:r>
      <w:r>
        <w:rPr>
          <w:spacing w:val="31"/>
        </w:rPr>
        <w:t xml:space="preserve">  </w:t>
      </w:r>
      <w:r>
        <w:t>zawartych</w:t>
      </w:r>
      <w:r>
        <w:rPr>
          <w:spacing w:val="31"/>
        </w:rPr>
        <w:t xml:space="preserve">  </w:t>
      </w:r>
      <w:r>
        <w:t>w</w:t>
      </w:r>
      <w:r>
        <w:rPr>
          <w:spacing w:val="31"/>
        </w:rPr>
        <w:t xml:space="preserve">  </w:t>
      </w:r>
      <w:r>
        <w:t>zgłoszeniu</w:t>
      </w:r>
      <w:r>
        <w:rPr>
          <w:spacing w:val="31"/>
        </w:rPr>
        <w:t xml:space="preserve">  </w:t>
      </w:r>
      <w:r>
        <w:rPr>
          <w:spacing w:val="-2"/>
        </w:rPr>
        <w:t>wewnętrznym</w:t>
      </w:r>
    </w:p>
    <w:p w:rsidR="00071CF4" w:rsidRDefault="00E56F40">
      <w:pPr>
        <w:pStyle w:val="Tekstpodstawowy"/>
        <w:spacing w:before="24"/>
      </w:pPr>
      <w:r>
        <w:t>w</w:t>
      </w:r>
      <w:r>
        <w:rPr>
          <w:spacing w:val="-7"/>
        </w:rPr>
        <w:t xml:space="preserve"> </w:t>
      </w:r>
      <w:r>
        <w:t>rozumieniu</w:t>
      </w:r>
      <w:r>
        <w:rPr>
          <w:spacing w:val="-7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naruszeniu</w:t>
      </w:r>
      <w:r>
        <w:rPr>
          <w:spacing w:val="-7"/>
        </w:rPr>
        <w:t xml:space="preserve"> </w:t>
      </w:r>
      <w:r>
        <w:t>prawa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2"/>
        </w:rPr>
        <w:t>Administratora.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</w:tabs>
        <w:spacing w:before="183"/>
        <w:ind w:left="806" w:hanging="349"/>
        <w:rPr>
          <w:sz w:val="24"/>
        </w:rPr>
      </w:pPr>
      <w:r>
        <w:rPr>
          <w:sz w:val="24"/>
        </w:rPr>
        <w:t>Pani/Pana</w:t>
      </w:r>
      <w:r>
        <w:rPr>
          <w:sz w:val="24"/>
          <w:vertAlign w:val="superscript"/>
        </w:rPr>
        <w:t>*)</w:t>
      </w:r>
      <w:r>
        <w:rPr>
          <w:spacing w:val="37"/>
          <w:sz w:val="24"/>
        </w:rPr>
        <w:t xml:space="preserve"> </w:t>
      </w:r>
      <w:r>
        <w:rPr>
          <w:sz w:val="24"/>
        </w:rPr>
        <w:t>dane</w:t>
      </w:r>
      <w:r>
        <w:rPr>
          <w:spacing w:val="38"/>
          <w:sz w:val="24"/>
        </w:rPr>
        <w:t xml:space="preserve"> </w:t>
      </w:r>
      <w:r>
        <w:rPr>
          <w:sz w:val="24"/>
        </w:rPr>
        <w:t>osobowe</w:t>
      </w:r>
      <w:r>
        <w:rPr>
          <w:spacing w:val="38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41"/>
          <w:sz w:val="24"/>
        </w:rPr>
        <w:t xml:space="preserve"> </w:t>
      </w:r>
      <w:r>
        <w:rPr>
          <w:sz w:val="24"/>
        </w:rPr>
        <w:t>zgodnie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rPr>
          <w:sz w:val="24"/>
        </w:rPr>
        <w:t>lit.</w:t>
      </w:r>
      <w:r>
        <w:rPr>
          <w:spacing w:val="39"/>
          <w:sz w:val="24"/>
        </w:rPr>
        <w:t xml:space="preserve"> </w:t>
      </w:r>
      <w:r>
        <w:rPr>
          <w:sz w:val="24"/>
        </w:rPr>
        <w:t>c)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RODO</w:t>
      </w:r>
    </w:p>
    <w:p w:rsidR="00071CF4" w:rsidRDefault="00E56F40">
      <w:pPr>
        <w:pStyle w:val="Tekstpodstawowy"/>
        <w:spacing w:before="24"/>
      </w:pP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rPr>
          <w:spacing w:val="-2"/>
        </w:rPr>
        <w:t>sygnalistów.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before="184" w:line="261" w:lineRule="auto"/>
        <w:ind w:left="808" w:right="111" w:hanging="351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6"/>
          <w:sz w:val="24"/>
        </w:rPr>
        <w:t xml:space="preserve"> </w:t>
      </w:r>
      <w:r>
        <w:rPr>
          <w:sz w:val="24"/>
        </w:rPr>
        <w:t>Pani/Pan</w:t>
      </w:r>
      <w:r>
        <w:rPr>
          <w:sz w:val="24"/>
          <w:vertAlign w:val="superscript"/>
        </w:rPr>
        <w:t>*)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żądania</w:t>
      </w:r>
      <w:r>
        <w:rPr>
          <w:spacing w:val="-5"/>
          <w:sz w:val="24"/>
        </w:rPr>
        <w:t xml:space="preserve"> </w:t>
      </w:r>
      <w:r>
        <w:rPr>
          <w:sz w:val="24"/>
        </w:rPr>
        <w:t>dostępu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osobowych,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sprostowania, usunięcia lub ograniczenia przetwarzania, prawo do wniesienia sprzeciwu wobec przetwarzania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skargi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nadzorczego</w:t>
      </w:r>
      <w:r>
        <w:rPr>
          <w:spacing w:val="-1"/>
          <w:sz w:val="24"/>
        </w:rPr>
        <w:t xml:space="preserve"> </w:t>
      </w:r>
      <w:r>
        <w:rPr>
          <w:sz w:val="24"/>
        </w:rPr>
        <w:t>(Prezes</w:t>
      </w:r>
      <w:r>
        <w:rPr>
          <w:spacing w:val="-3"/>
          <w:sz w:val="24"/>
        </w:rPr>
        <w:t xml:space="preserve"> </w:t>
      </w:r>
      <w:r>
        <w:rPr>
          <w:sz w:val="24"/>
        </w:rPr>
        <w:t>Urzędu Ochrony Danych Osobowych).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before="159" w:line="261" w:lineRule="auto"/>
        <w:ind w:left="808" w:right="111" w:hanging="351"/>
        <w:jc w:val="both"/>
        <w:rPr>
          <w:sz w:val="24"/>
        </w:rPr>
      </w:pPr>
      <w:r>
        <w:rPr>
          <w:sz w:val="24"/>
        </w:rPr>
        <w:t>Pani/Pana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dane osobowe zawarte w zgłoszeniu będą prz</w:t>
      </w:r>
      <w:r>
        <w:rPr>
          <w:sz w:val="24"/>
        </w:rPr>
        <w:t>etwarzane przez okres 5 lat od zakończenia postępowania wyjaśniającego.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line="261" w:lineRule="auto"/>
        <w:ind w:left="808" w:right="106" w:hanging="351"/>
        <w:jc w:val="both"/>
        <w:rPr>
          <w:sz w:val="24"/>
        </w:rPr>
      </w:pPr>
      <w:r>
        <w:rPr>
          <w:sz w:val="24"/>
        </w:rPr>
        <w:t>Co do zasady Pani/Pana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dane są zachowane w poufności. Pani/Pana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dane osobowe mogą być ujawniane uprawnionym podmiotom, w związku z weryfikacją 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za Pani/Pana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wyraźnym pr</w:t>
      </w:r>
      <w:r>
        <w:rPr>
          <w:sz w:val="24"/>
        </w:rPr>
        <w:t>zyzwoleniem, w trybie określonym przez bezwzględnie obowiązujące przepisy prawa.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</w:tabs>
        <w:spacing w:before="158"/>
        <w:ind w:left="806" w:hanging="349"/>
        <w:rPr>
          <w:sz w:val="24"/>
        </w:rPr>
      </w:pPr>
      <w:r>
        <w:rPr>
          <w:sz w:val="24"/>
        </w:rPr>
        <w:t>Pani/Pana</w:t>
      </w:r>
      <w:r>
        <w:rPr>
          <w:sz w:val="24"/>
          <w:vertAlign w:val="superscript"/>
        </w:rPr>
        <w:t>*)</w:t>
      </w:r>
      <w:r>
        <w:rPr>
          <w:spacing w:val="-7"/>
          <w:sz w:val="24"/>
        </w:rPr>
        <w:t xml:space="preserve"> </w:t>
      </w: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zautomatyzowany.</w:t>
      </w:r>
    </w:p>
    <w:p w:rsidR="00071CF4" w:rsidRDefault="00E56F40">
      <w:pPr>
        <w:pStyle w:val="Akapitzlist"/>
        <w:numPr>
          <w:ilvl w:val="0"/>
          <w:numId w:val="1"/>
        </w:numPr>
        <w:tabs>
          <w:tab w:val="left" w:pos="806"/>
          <w:tab w:val="left" w:pos="808"/>
        </w:tabs>
        <w:spacing w:before="185" w:line="261" w:lineRule="auto"/>
        <w:ind w:left="808" w:right="109" w:hanging="351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dobrowolne,</w:t>
      </w:r>
      <w:r>
        <w:rPr>
          <w:spacing w:val="-7"/>
          <w:sz w:val="24"/>
        </w:rPr>
        <w:t xml:space="preserve"> </w:t>
      </w:r>
      <w:r>
        <w:rPr>
          <w:sz w:val="24"/>
        </w:rPr>
        <w:t>jednak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brak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skutkować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brakiem możliwości przyjmowania zgłoszeń wewnętrznych oraz podejmowania działań </w:t>
      </w:r>
      <w:r>
        <w:rPr>
          <w:spacing w:val="-2"/>
          <w:sz w:val="24"/>
        </w:rPr>
        <w:t>następczych.</w:t>
      </w:r>
    </w:p>
    <w:p w:rsidR="00071CF4" w:rsidRDefault="00071CF4">
      <w:pPr>
        <w:pStyle w:val="Tekstpodstawowy"/>
        <w:spacing w:before="64"/>
        <w:ind w:left="0"/>
      </w:pPr>
    </w:p>
    <w:p w:rsidR="00071CF4" w:rsidRDefault="00E56F40">
      <w:pPr>
        <w:ind w:left="808"/>
        <w:rPr>
          <w:sz w:val="20"/>
        </w:rPr>
      </w:pPr>
      <w:r>
        <w:rPr>
          <w:position w:val="9"/>
          <w:sz w:val="16"/>
        </w:rPr>
        <w:t>*)</w:t>
      </w:r>
      <w:r>
        <w:rPr>
          <w:spacing w:val="16"/>
          <w:position w:val="9"/>
          <w:sz w:val="16"/>
        </w:rPr>
        <w:t xml:space="preserve"> </w:t>
      </w:r>
      <w:r>
        <w:rPr>
          <w:sz w:val="20"/>
        </w:rPr>
        <w:t>niepotrzebne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071CF4" w:rsidRDefault="00071CF4">
      <w:pPr>
        <w:pStyle w:val="Tekstpodstawowy"/>
        <w:ind w:left="0"/>
        <w:rPr>
          <w:sz w:val="20"/>
        </w:rPr>
      </w:pPr>
    </w:p>
    <w:p w:rsidR="00071CF4" w:rsidRDefault="00071CF4">
      <w:pPr>
        <w:pStyle w:val="Tekstpodstawowy"/>
        <w:spacing w:before="15"/>
        <w:ind w:left="0"/>
        <w:rPr>
          <w:sz w:val="20"/>
        </w:rPr>
      </w:pPr>
    </w:p>
    <w:p w:rsidR="00071CF4" w:rsidRDefault="00071CF4">
      <w:pPr>
        <w:ind w:right="9"/>
        <w:jc w:val="center"/>
        <w:rPr>
          <w:rFonts w:ascii="Verdana" w:hAnsi="Verdana"/>
          <w:sz w:val="12"/>
        </w:rPr>
      </w:pPr>
    </w:p>
    <w:sectPr w:rsidR="00071CF4" w:rsidSect="00071CF4">
      <w:type w:val="continuous"/>
      <w:pgSz w:w="11920" w:h="16840"/>
      <w:pgMar w:top="40" w:right="132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22C9"/>
    <w:multiLevelType w:val="hybridMultilevel"/>
    <w:tmpl w:val="3FEE1614"/>
    <w:lvl w:ilvl="0" w:tplc="61765A9C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614CA28">
      <w:numFmt w:val="bullet"/>
      <w:lvlText w:val="•"/>
      <w:lvlJc w:val="left"/>
      <w:pPr>
        <w:ind w:left="1666" w:hanging="348"/>
      </w:pPr>
      <w:rPr>
        <w:rFonts w:hint="default"/>
        <w:lang w:val="pl-PL" w:eastAsia="en-US" w:bidi="ar-SA"/>
      </w:rPr>
    </w:lvl>
    <w:lvl w:ilvl="2" w:tplc="068203F8">
      <w:numFmt w:val="bullet"/>
      <w:lvlText w:val="•"/>
      <w:lvlJc w:val="left"/>
      <w:pPr>
        <w:ind w:left="2512" w:hanging="348"/>
      </w:pPr>
      <w:rPr>
        <w:rFonts w:hint="default"/>
        <w:lang w:val="pl-PL" w:eastAsia="en-US" w:bidi="ar-SA"/>
      </w:rPr>
    </w:lvl>
    <w:lvl w:ilvl="3" w:tplc="8D1CCD84">
      <w:numFmt w:val="bullet"/>
      <w:lvlText w:val="•"/>
      <w:lvlJc w:val="left"/>
      <w:pPr>
        <w:ind w:left="3358" w:hanging="348"/>
      </w:pPr>
      <w:rPr>
        <w:rFonts w:hint="default"/>
        <w:lang w:val="pl-PL" w:eastAsia="en-US" w:bidi="ar-SA"/>
      </w:rPr>
    </w:lvl>
    <w:lvl w:ilvl="4" w:tplc="006A5492">
      <w:numFmt w:val="bullet"/>
      <w:lvlText w:val="•"/>
      <w:lvlJc w:val="left"/>
      <w:pPr>
        <w:ind w:left="4204" w:hanging="348"/>
      </w:pPr>
      <w:rPr>
        <w:rFonts w:hint="default"/>
        <w:lang w:val="pl-PL" w:eastAsia="en-US" w:bidi="ar-SA"/>
      </w:rPr>
    </w:lvl>
    <w:lvl w:ilvl="5" w:tplc="E3328976">
      <w:numFmt w:val="bullet"/>
      <w:lvlText w:val="•"/>
      <w:lvlJc w:val="left"/>
      <w:pPr>
        <w:ind w:left="5050" w:hanging="348"/>
      </w:pPr>
      <w:rPr>
        <w:rFonts w:hint="default"/>
        <w:lang w:val="pl-PL" w:eastAsia="en-US" w:bidi="ar-SA"/>
      </w:rPr>
    </w:lvl>
    <w:lvl w:ilvl="6" w:tplc="D5B64138">
      <w:numFmt w:val="bullet"/>
      <w:lvlText w:val="•"/>
      <w:lvlJc w:val="left"/>
      <w:pPr>
        <w:ind w:left="5896" w:hanging="348"/>
      </w:pPr>
      <w:rPr>
        <w:rFonts w:hint="default"/>
        <w:lang w:val="pl-PL" w:eastAsia="en-US" w:bidi="ar-SA"/>
      </w:rPr>
    </w:lvl>
    <w:lvl w:ilvl="7" w:tplc="855816A8">
      <w:numFmt w:val="bullet"/>
      <w:lvlText w:val="•"/>
      <w:lvlJc w:val="left"/>
      <w:pPr>
        <w:ind w:left="6742" w:hanging="348"/>
      </w:pPr>
      <w:rPr>
        <w:rFonts w:hint="default"/>
        <w:lang w:val="pl-PL" w:eastAsia="en-US" w:bidi="ar-SA"/>
      </w:rPr>
    </w:lvl>
    <w:lvl w:ilvl="8" w:tplc="8C5878C6">
      <w:numFmt w:val="bullet"/>
      <w:lvlText w:val="•"/>
      <w:lvlJc w:val="left"/>
      <w:pPr>
        <w:ind w:left="7588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1CF4"/>
    <w:rsid w:val="00071CF4"/>
    <w:rsid w:val="00E5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71CF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71CF4"/>
    <w:pPr>
      <w:ind w:left="808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071CF4"/>
    <w:pPr>
      <w:spacing w:before="1"/>
      <w:ind w:left="352" w:right="36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71CF4"/>
    <w:pPr>
      <w:spacing w:before="156"/>
      <w:ind w:left="808" w:hanging="351"/>
      <w:jc w:val="both"/>
    </w:pPr>
  </w:style>
  <w:style w:type="paragraph" w:customStyle="1" w:styleId="TableParagraph">
    <w:name w:val="Table Paragraph"/>
    <w:basedOn w:val="Normalny"/>
    <w:uiPriority w:val="1"/>
    <w:qFormat/>
    <w:rsid w:val="00071CF4"/>
  </w:style>
  <w:style w:type="paragraph" w:styleId="Tekstdymka">
    <w:name w:val="Balloon Text"/>
    <w:basedOn w:val="Normalny"/>
    <w:link w:val="TekstdymkaZnak"/>
    <w:uiPriority w:val="99"/>
    <w:semiHidden/>
    <w:unhideWhenUsed/>
    <w:rsid w:val="00E56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4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</cp:lastModifiedBy>
  <cp:revision>2</cp:revision>
  <dcterms:created xsi:type="dcterms:W3CDTF">2024-10-17T08:45:00Z</dcterms:created>
  <dcterms:modified xsi:type="dcterms:W3CDTF">2024-10-17T08:46:00Z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