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6F" w:rsidRDefault="00A9106F">
      <w:pPr>
        <w:pStyle w:val="Tekstpodstawowy"/>
        <w:ind w:left="1097"/>
        <w:rPr>
          <w:sz w:val="20"/>
        </w:rPr>
      </w:pPr>
    </w:p>
    <w:p w:rsidR="00A9106F" w:rsidRDefault="00A9106F">
      <w:pPr>
        <w:pStyle w:val="Tekstpodstawowy"/>
      </w:pPr>
    </w:p>
    <w:p w:rsidR="00A9106F" w:rsidRDefault="00A9106F">
      <w:pPr>
        <w:pStyle w:val="Tekstpodstawowy"/>
      </w:pPr>
    </w:p>
    <w:p w:rsidR="00A9106F" w:rsidRDefault="00A9106F">
      <w:pPr>
        <w:pStyle w:val="Tekstpodstawowy"/>
        <w:spacing w:before="45"/>
      </w:pPr>
    </w:p>
    <w:p w:rsidR="00A9106F" w:rsidRDefault="009A5E91">
      <w:pPr>
        <w:pStyle w:val="Tytu"/>
        <w:spacing w:line="261" w:lineRule="auto"/>
      </w:pPr>
      <w:r>
        <w:t>Upoważnienie do przetwarzania danych osobowych dla</w:t>
      </w:r>
      <w:r>
        <w:rPr>
          <w:spacing w:val="-7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wyznaczonej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obsługi</w:t>
      </w:r>
      <w:r>
        <w:rPr>
          <w:spacing w:val="-7"/>
        </w:rPr>
        <w:t xml:space="preserve"> </w:t>
      </w:r>
      <w:r>
        <w:t>zgłoszeń</w:t>
      </w:r>
      <w:r>
        <w:rPr>
          <w:spacing w:val="-7"/>
        </w:rPr>
        <w:t xml:space="preserve"> </w:t>
      </w:r>
      <w:r>
        <w:t>sygnalistów</w:t>
      </w:r>
    </w:p>
    <w:p w:rsidR="00A9106F" w:rsidRDefault="00A9106F">
      <w:pPr>
        <w:pStyle w:val="Tekstpodstawowy"/>
        <w:rPr>
          <w:b/>
        </w:rPr>
      </w:pPr>
    </w:p>
    <w:p w:rsidR="00A9106F" w:rsidRDefault="00A9106F">
      <w:pPr>
        <w:pStyle w:val="Tekstpodstawowy"/>
        <w:rPr>
          <w:b/>
        </w:rPr>
      </w:pPr>
    </w:p>
    <w:p w:rsidR="00A9106F" w:rsidRDefault="00A9106F">
      <w:pPr>
        <w:pStyle w:val="Tekstpodstawowy"/>
        <w:spacing w:before="230"/>
        <w:rPr>
          <w:b/>
        </w:rPr>
      </w:pPr>
    </w:p>
    <w:p w:rsidR="00A9106F" w:rsidRDefault="009A5E91">
      <w:pPr>
        <w:pStyle w:val="Tekstpodstawowy"/>
        <w:spacing w:before="1"/>
        <w:ind w:left="117"/>
      </w:pPr>
      <w:r>
        <w:t>Na</w:t>
      </w:r>
      <w:r>
        <w:rPr>
          <w:spacing w:val="-11"/>
        </w:rPr>
        <w:t xml:space="preserve"> </w:t>
      </w:r>
      <w:r>
        <w:t>podstawie</w:t>
      </w:r>
      <w:r>
        <w:rPr>
          <w:spacing w:val="-12"/>
        </w:rPr>
        <w:t xml:space="preserve"> </w:t>
      </w:r>
      <w:r>
        <w:t>Procedury</w:t>
      </w:r>
      <w:r>
        <w:rPr>
          <w:spacing w:val="-12"/>
        </w:rPr>
        <w:t xml:space="preserve"> </w:t>
      </w:r>
      <w:r>
        <w:t>wewnętrznej/Regulaminu</w:t>
      </w:r>
      <w:r>
        <w:rPr>
          <w:spacing w:val="-12"/>
        </w:rPr>
        <w:t xml:space="preserve"> </w:t>
      </w:r>
      <w:r>
        <w:rPr>
          <w:spacing w:val="-2"/>
        </w:rPr>
        <w:t>wewnętrznego</w:t>
      </w:r>
      <w:r>
        <w:rPr>
          <w:spacing w:val="-2"/>
          <w:vertAlign w:val="superscript"/>
        </w:rPr>
        <w:t>*)</w:t>
      </w:r>
    </w:p>
    <w:p w:rsidR="00A9106F" w:rsidRDefault="009A5E91">
      <w:pPr>
        <w:spacing w:before="24"/>
        <w:ind w:left="117"/>
        <w:rPr>
          <w:sz w:val="24"/>
        </w:rPr>
      </w:pP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. </w:t>
      </w:r>
      <w:r>
        <w:rPr>
          <w:spacing w:val="-10"/>
          <w:sz w:val="24"/>
        </w:rPr>
        <w:t>.</w:t>
      </w:r>
    </w:p>
    <w:p w:rsidR="00A9106F" w:rsidRDefault="009A5E91">
      <w:pPr>
        <w:spacing w:before="61"/>
        <w:ind w:left="3917"/>
        <w:rPr>
          <w:sz w:val="20"/>
        </w:rPr>
      </w:pPr>
      <w:r>
        <w:rPr>
          <w:sz w:val="20"/>
        </w:rPr>
        <w:t>(nazwa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pracodawcy)</w:t>
      </w:r>
    </w:p>
    <w:p w:rsidR="00A9106F" w:rsidRDefault="009A5E91">
      <w:pPr>
        <w:pStyle w:val="Tekstpodstawowy"/>
        <w:spacing w:before="193" w:line="261" w:lineRule="auto"/>
        <w:ind w:left="117" w:right="106"/>
        <w:jc w:val="both"/>
      </w:pPr>
      <w:r>
        <w:t>oraz na podstawie Rozporządzenia Parlamentu Europejskiego i Rady (UE) 2016/679 z dnia</w:t>
      </w:r>
      <w:r>
        <w:rPr>
          <w:spacing w:val="40"/>
        </w:rPr>
        <w:t xml:space="preserve"> </w:t>
      </w:r>
      <w:r>
        <w:t>27 kwietnia 2016 r. w sprawie ochrony osób fizycznych w związku z przetwarzaniem da</w:t>
      </w:r>
      <w:r>
        <w:t>nych osobowych i w sprawie swobodnego przepływu takich danych oraz uchylenia dyrektywy 95/46/WE (ogólne rozporządzenie o ochronie danych):</w:t>
      </w:r>
    </w:p>
    <w:p w:rsidR="00A9106F" w:rsidRDefault="009A5E91">
      <w:pPr>
        <w:pStyle w:val="Akapitzlist"/>
        <w:numPr>
          <w:ilvl w:val="0"/>
          <w:numId w:val="1"/>
        </w:numPr>
        <w:tabs>
          <w:tab w:val="left" w:pos="836"/>
        </w:tabs>
        <w:spacing w:before="157"/>
        <w:ind w:left="836" w:hanging="359"/>
        <w:rPr>
          <w:sz w:val="24"/>
        </w:rPr>
      </w:pPr>
      <w:r>
        <w:rPr>
          <w:sz w:val="24"/>
        </w:rPr>
        <w:t>Upoważnia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Panią/Pana</w:t>
      </w:r>
      <w:r>
        <w:rPr>
          <w:sz w:val="24"/>
          <w:vertAlign w:val="superscript"/>
        </w:rPr>
        <w:t>*)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. .</w:t>
      </w:r>
      <w:r>
        <w:rPr>
          <w:spacing w:val="-3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3"/>
          <w:sz w:val="24"/>
        </w:rPr>
        <w:t xml:space="preserve"> </w:t>
      </w:r>
      <w:r>
        <w:rPr>
          <w:sz w:val="24"/>
        </w:rPr>
        <w:t>. 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.</w:t>
      </w:r>
    </w:p>
    <w:p w:rsidR="00A9106F" w:rsidRDefault="009A5E91">
      <w:pPr>
        <w:spacing w:before="24"/>
        <w:ind w:left="724"/>
        <w:jc w:val="center"/>
        <w:rPr>
          <w:sz w:val="24"/>
        </w:rPr>
      </w:pP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58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.</w:t>
      </w:r>
    </w:p>
    <w:p w:rsidR="00A9106F" w:rsidRDefault="009A5E91">
      <w:pPr>
        <w:spacing w:before="61"/>
        <w:ind w:left="724" w:right="17"/>
        <w:jc w:val="center"/>
        <w:rPr>
          <w:sz w:val="20"/>
        </w:rPr>
      </w:pPr>
      <w:r>
        <w:rPr>
          <w:spacing w:val="-2"/>
          <w:sz w:val="20"/>
        </w:rPr>
        <w:t>(stanowisko)</w:t>
      </w:r>
    </w:p>
    <w:p w:rsidR="00A9106F" w:rsidRDefault="009A5E91">
      <w:pPr>
        <w:pStyle w:val="Tekstpodstawowy"/>
        <w:spacing w:before="33"/>
        <w:ind w:left="724" w:right="3688"/>
        <w:jc w:val="center"/>
      </w:pPr>
      <w:r>
        <w:t>do</w:t>
      </w:r>
      <w:r>
        <w:rPr>
          <w:spacing w:val="-7"/>
        </w:rPr>
        <w:t xml:space="preserve"> </w:t>
      </w:r>
      <w:r>
        <w:t>pełnienia</w:t>
      </w:r>
      <w:r>
        <w:rPr>
          <w:spacing w:val="-7"/>
        </w:rPr>
        <w:t xml:space="preserve"> </w:t>
      </w:r>
      <w:r>
        <w:t>funkcji</w:t>
      </w:r>
      <w:r>
        <w:rPr>
          <w:spacing w:val="-7"/>
        </w:rPr>
        <w:t xml:space="preserve"> </w:t>
      </w:r>
      <w:r>
        <w:t>Pełnomocnika</w:t>
      </w:r>
      <w:r>
        <w:rPr>
          <w:spacing w:val="-7"/>
        </w:rPr>
        <w:t xml:space="preserve"> </w:t>
      </w:r>
      <w:r>
        <w:t>ds.</w:t>
      </w:r>
      <w:r>
        <w:rPr>
          <w:spacing w:val="-7"/>
        </w:rPr>
        <w:t xml:space="preserve"> </w:t>
      </w:r>
      <w:r>
        <w:rPr>
          <w:spacing w:val="-2"/>
        </w:rPr>
        <w:t>naruszeń.</w:t>
      </w:r>
    </w:p>
    <w:p w:rsidR="00A9106F" w:rsidRDefault="009A5E91">
      <w:pPr>
        <w:pStyle w:val="Akapitzlist"/>
        <w:numPr>
          <w:ilvl w:val="0"/>
          <w:numId w:val="1"/>
        </w:numPr>
        <w:tabs>
          <w:tab w:val="left" w:pos="831"/>
        </w:tabs>
        <w:spacing w:before="184" w:line="261" w:lineRule="auto"/>
        <w:ind w:left="831" w:right="102" w:hanging="358"/>
        <w:jc w:val="both"/>
        <w:rPr>
          <w:sz w:val="24"/>
        </w:rPr>
      </w:pPr>
      <w:r>
        <w:rPr>
          <w:sz w:val="24"/>
        </w:rPr>
        <w:t xml:space="preserve">Zakresem upoważnienia objęte jest przetwarzanie danych zawartych w zgłoszeniu wewnętrznym w rozumieniu przyjmowania przetwarzania informacji o naruszeniu prawa pracodawcy w formie pisemnej oraz elektronicznej w zakresie zbierania, </w:t>
      </w:r>
      <w:r>
        <w:rPr>
          <w:spacing w:val="-8"/>
          <w:sz w:val="24"/>
        </w:rPr>
        <w:t>utrwalania,</w:t>
      </w:r>
      <w:r>
        <w:rPr>
          <w:sz w:val="24"/>
        </w:rPr>
        <w:t xml:space="preserve"> </w:t>
      </w:r>
      <w:r>
        <w:rPr>
          <w:spacing w:val="-8"/>
          <w:sz w:val="24"/>
        </w:rPr>
        <w:t>wglądu,</w:t>
      </w:r>
      <w:r>
        <w:rPr>
          <w:sz w:val="24"/>
        </w:rPr>
        <w:t xml:space="preserve"> </w:t>
      </w:r>
      <w:r>
        <w:rPr>
          <w:spacing w:val="-8"/>
          <w:sz w:val="24"/>
        </w:rPr>
        <w:t>zmien</w:t>
      </w:r>
      <w:r>
        <w:rPr>
          <w:spacing w:val="-8"/>
          <w:sz w:val="24"/>
        </w:rPr>
        <w:t>iania,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dopasowywania,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udostępniania,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usuwania</w:t>
      </w:r>
      <w:r>
        <w:rPr>
          <w:sz w:val="24"/>
        </w:rPr>
        <w:t xml:space="preserve"> </w:t>
      </w:r>
      <w:r>
        <w:rPr>
          <w:spacing w:val="-8"/>
          <w:sz w:val="24"/>
        </w:rPr>
        <w:t>i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przechowywania </w:t>
      </w:r>
      <w:r>
        <w:rPr>
          <w:spacing w:val="-2"/>
          <w:sz w:val="24"/>
        </w:rPr>
        <w:t>danych.</w:t>
      </w:r>
    </w:p>
    <w:p w:rsidR="00A9106F" w:rsidRDefault="009A5E91">
      <w:pPr>
        <w:pStyle w:val="Akapitzlist"/>
        <w:numPr>
          <w:ilvl w:val="0"/>
          <w:numId w:val="1"/>
        </w:numPr>
        <w:tabs>
          <w:tab w:val="left" w:pos="831"/>
        </w:tabs>
        <w:spacing w:line="261" w:lineRule="auto"/>
        <w:ind w:left="831" w:right="108" w:hanging="358"/>
        <w:jc w:val="both"/>
        <w:rPr>
          <w:sz w:val="24"/>
        </w:rPr>
      </w:pPr>
      <w:r>
        <w:rPr>
          <w:sz w:val="24"/>
        </w:rPr>
        <w:t>Zakresem upoważnienia objęte jest przetwarzanie danych w celu podejmowania działań</w:t>
      </w:r>
      <w:r>
        <w:rPr>
          <w:spacing w:val="40"/>
          <w:sz w:val="24"/>
        </w:rPr>
        <w:t xml:space="preserve"> </w:t>
      </w:r>
      <w:r>
        <w:rPr>
          <w:sz w:val="24"/>
        </w:rPr>
        <w:t>następczych,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40"/>
          <w:sz w:val="24"/>
        </w:rPr>
        <w:t xml:space="preserve"> </w:t>
      </w:r>
      <w:r>
        <w:rPr>
          <w:sz w:val="24"/>
        </w:rPr>
        <w:t>weryfikacji</w:t>
      </w:r>
      <w:r>
        <w:rPr>
          <w:spacing w:val="40"/>
          <w:sz w:val="24"/>
        </w:rPr>
        <w:t xml:space="preserve"> </w:t>
      </w:r>
      <w:r>
        <w:rPr>
          <w:sz w:val="24"/>
        </w:rPr>
        <w:t>zgłoszeń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dalszej</w:t>
      </w:r>
      <w:r>
        <w:rPr>
          <w:spacing w:val="40"/>
          <w:sz w:val="24"/>
        </w:rPr>
        <w:t xml:space="preserve"> </w:t>
      </w:r>
      <w:r>
        <w:rPr>
          <w:sz w:val="24"/>
        </w:rPr>
        <w:t>komunikacji</w:t>
      </w:r>
      <w:r>
        <w:rPr>
          <w:spacing w:val="40"/>
          <w:sz w:val="24"/>
        </w:rPr>
        <w:t xml:space="preserve"> </w:t>
      </w:r>
      <w:r>
        <w:rPr>
          <w:sz w:val="24"/>
        </w:rPr>
        <w:t>ze zgłaszającymi, w tym występ</w:t>
      </w:r>
      <w:r>
        <w:rPr>
          <w:sz w:val="24"/>
        </w:rPr>
        <w:t>owania o dodatkowe informacje i przekazywania zgłaszającym informacji zwrotnej, w formie pisemnej oraz elektronicznej w zakresie zbierania,</w:t>
      </w:r>
      <w:r>
        <w:rPr>
          <w:spacing w:val="27"/>
          <w:sz w:val="24"/>
        </w:rPr>
        <w:t xml:space="preserve"> </w:t>
      </w:r>
      <w:r>
        <w:rPr>
          <w:sz w:val="24"/>
        </w:rPr>
        <w:t>utrwalania,</w:t>
      </w:r>
      <w:r>
        <w:rPr>
          <w:spacing w:val="27"/>
          <w:sz w:val="24"/>
        </w:rPr>
        <w:t xml:space="preserve"> </w:t>
      </w:r>
      <w:r>
        <w:rPr>
          <w:sz w:val="24"/>
        </w:rPr>
        <w:t>wglądu,</w:t>
      </w:r>
      <w:r>
        <w:rPr>
          <w:spacing w:val="27"/>
          <w:sz w:val="24"/>
        </w:rPr>
        <w:t xml:space="preserve"> </w:t>
      </w:r>
      <w:r>
        <w:rPr>
          <w:sz w:val="24"/>
        </w:rPr>
        <w:t>zmieniania,</w:t>
      </w:r>
      <w:r>
        <w:rPr>
          <w:spacing w:val="26"/>
          <w:sz w:val="24"/>
        </w:rPr>
        <w:t xml:space="preserve"> </w:t>
      </w:r>
      <w:r>
        <w:rPr>
          <w:sz w:val="24"/>
        </w:rPr>
        <w:t>dopasowywania,</w:t>
      </w:r>
      <w:r>
        <w:rPr>
          <w:spacing w:val="27"/>
          <w:sz w:val="24"/>
        </w:rPr>
        <w:t xml:space="preserve"> </w:t>
      </w:r>
      <w:r>
        <w:rPr>
          <w:sz w:val="24"/>
        </w:rPr>
        <w:t>udostępniania,</w:t>
      </w:r>
      <w:r>
        <w:rPr>
          <w:spacing w:val="27"/>
          <w:sz w:val="24"/>
        </w:rPr>
        <w:t xml:space="preserve"> </w:t>
      </w:r>
      <w:r>
        <w:rPr>
          <w:sz w:val="24"/>
        </w:rPr>
        <w:t>usuwania i przechowywania danych.</w:t>
      </w:r>
    </w:p>
    <w:p w:rsidR="00A9106F" w:rsidRDefault="00A9106F">
      <w:pPr>
        <w:pStyle w:val="Tekstpodstawowy"/>
      </w:pPr>
    </w:p>
    <w:p w:rsidR="00A9106F" w:rsidRDefault="00A9106F">
      <w:pPr>
        <w:pStyle w:val="Tekstpodstawowy"/>
        <w:spacing w:before="63"/>
      </w:pPr>
    </w:p>
    <w:p w:rsidR="00A9106F" w:rsidRDefault="009A5E91">
      <w:pPr>
        <w:pStyle w:val="Tekstpodstawowy"/>
        <w:ind w:left="117"/>
      </w:pPr>
      <w:r>
        <w:t>Upoważnienie</w:t>
      </w:r>
      <w:r>
        <w:rPr>
          <w:spacing w:val="-2"/>
        </w:rPr>
        <w:t xml:space="preserve"> </w:t>
      </w:r>
      <w:r>
        <w:t>obowiązuje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57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rPr>
          <w:spacing w:val="-10"/>
        </w:rPr>
        <w:t>.</w:t>
      </w:r>
    </w:p>
    <w:p w:rsidR="00A9106F" w:rsidRDefault="00A9106F">
      <w:pPr>
        <w:pStyle w:val="Tekstpodstawowy"/>
      </w:pPr>
    </w:p>
    <w:p w:rsidR="00A9106F" w:rsidRDefault="00A9106F">
      <w:pPr>
        <w:pStyle w:val="Tekstpodstawowy"/>
      </w:pPr>
    </w:p>
    <w:p w:rsidR="00A9106F" w:rsidRDefault="00A9106F">
      <w:pPr>
        <w:pStyle w:val="Tekstpodstawowy"/>
      </w:pPr>
    </w:p>
    <w:p w:rsidR="00A9106F" w:rsidRDefault="00A9106F">
      <w:pPr>
        <w:pStyle w:val="Tekstpodstawowy"/>
      </w:pPr>
    </w:p>
    <w:p w:rsidR="00A9106F" w:rsidRDefault="00A9106F">
      <w:pPr>
        <w:pStyle w:val="Tekstpodstawowy"/>
        <w:spacing w:before="185"/>
      </w:pPr>
    </w:p>
    <w:p w:rsidR="00A9106F" w:rsidRDefault="009A5E91">
      <w:pPr>
        <w:ind w:left="5463" w:right="69"/>
        <w:jc w:val="center"/>
        <w:rPr>
          <w:sz w:val="24"/>
        </w:rPr>
      </w:pP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. </w:t>
      </w:r>
      <w:r>
        <w:rPr>
          <w:spacing w:val="-10"/>
          <w:sz w:val="24"/>
        </w:rPr>
        <w:t>.</w:t>
      </w:r>
    </w:p>
    <w:p w:rsidR="00A9106F" w:rsidRDefault="009A5E91">
      <w:pPr>
        <w:spacing w:before="61"/>
        <w:ind w:left="5463"/>
        <w:jc w:val="center"/>
        <w:rPr>
          <w:sz w:val="20"/>
        </w:rPr>
      </w:pPr>
      <w:r>
        <w:rPr>
          <w:sz w:val="20"/>
        </w:rPr>
        <w:t>(podpis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Administratora)</w:t>
      </w:r>
    </w:p>
    <w:p w:rsidR="00A9106F" w:rsidRDefault="00A9106F">
      <w:pPr>
        <w:pStyle w:val="Tekstpodstawowy"/>
        <w:rPr>
          <w:sz w:val="20"/>
        </w:rPr>
      </w:pPr>
    </w:p>
    <w:p w:rsidR="00A9106F" w:rsidRDefault="00A9106F">
      <w:pPr>
        <w:pStyle w:val="Tekstpodstawowy"/>
        <w:rPr>
          <w:sz w:val="20"/>
        </w:rPr>
      </w:pPr>
    </w:p>
    <w:p w:rsidR="00A9106F" w:rsidRDefault="00A9106F">
      <w:pPr>
        <w:pStyle w:val="Tekstpodstawowy"/>
        <w:rPr>
          <w:sz w:val="20"/>
        </w:rPr>
      </w:pPr>
    </w:p>
    <w:p w:rsidR="00A9106F" w:rsidRDefault="00A9106F">
      <w:pPr>
        <w:pStyle w:val="Tekstpodstawowy"/>
        <w:spacing w:before="178"/>
        <w:rPr>
          <w:sz w:val="20"/>
        </w:rPr>
      </w:pPr>
    </w:p>
    <w:p w:rsidR="00A9106F" w:rsidRDefault="009A5E91">
      <w:pPr>
        <w:ind w:left="117"/>
        <w:rPr>
          <w:sz w:val="20"/>
        </w:rPr>
      </w:pPr>
      <w:r>
        <w:rPr>
          <w:position w:val="9"/>
          <w:sz w:val="16"/>
        </w:rPr>
        <w:t>*)</w:t>
      </w:r>
      <w:r>
        <w:rPr>
          <w:spacing w:val="3"/>
          <w:position w:val="9"/>
          <w:sz w:val="16"/>
        </w:rPr>
        <w:t xml:space="preserve"> </w:t>
      </w:r>
      <w:r>
        <w:rPr>
          <w:sz w:val="20"/>
        </w:rPr>
        <w:t>niepotrzebne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skreślić</w:t>
      </w:r>
    </w:p>
    <w:p w:rsidR="00A9106F" w:rsidRDefault="00A9106F">
      <w:pPr>
        <w:pStyle w:val="Tekstpodstawowy"/>
        <w:rPr>
          <w:sz w:val="20"/>
        </w:rPr>
      </w:pPr>
    </w:p>
    <w:p w:rsidR="00A9106F" w:rsidRDefault="00A9106F">
      <w:pPr>
        <w:pStyle w:val="Tekstpodstawowy"/>
        <w:rPr>
          <w:sz w:val="20"/>
        </w:rPr>
      </w:pPr>
    </w:p>
    <w:p w:rsidR="00A9106F" w:rsidRDefault="00A9106F">
      <w:pPr>
        <w:pStyle w:val="Tekstpodstawowy"/>
        <w:rPr>
          <w:sz w:val="20"/>
        </w:rPr>
      </w:pPr>
    </w:p>
    <w:p w:rsidR="00A9106F" w:rsidRDefault="00A9106F">
      <w:pPr>
        <w:pStyle w:val="Tekstpodstawowy"/>
        <w:rPr>
          <w:sz w:val="20"/>
        </w:rPr>
      </w:pPr>
    </w:p>
    <w:p w:rsidR="00A9106F" w:rsidRDefault="00A9106F">
      <w:pPr>
        <w:pStyle w:val="Tekstpodstawowy"/>
        <w:rPr>
          <w:sz w:val="20"/>
        </w:rPr>
      </w:pPr>
    </w:p>
    <w:p w:rsidR="00A9106F" w:rsidRDefault="00A9106F">
      <w:pPr>
        <w:pStyle w:val="Tekstpodstawowy"/>
        <w:spacing w:before="11"/>
        <w:rPr>
          <w:sz w:val="20"/>
        </w:rPr>
      </w:pPr>
    </w:p>
    <w:p w:rsidR="00A9106F" w:rsidRDefault="00A9106F">
      <w:pPr>
        <w:ind w:left="6"/>
        <w:jc w:val="center"/>
        <w:rPr>
          <w:rFonts w:ascii="Verdana" w:hAnsi="Verdana"/>
          <w:sz w:val="12"/>
        </w:rPr>
      </w:pPr>
    </w:p>
    <w:sectPr w:rsidR="00A9106F" w:rsidSect="00A9106F">
      <w:type w:val="continuous"/>
      <w:pgSz w:w="11920" w:h="16840"/>
      <w:pgMar w:top="120" w:right="132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D58AA"/>
    <w:multiLevelType w:val="hybridMultilevel"/>
    <w:tmpl w:val="684487C6"/>
    <w:lvl w:ilvl="0" w:tplc="1E40E2FC">
      <w:start w:val="1"/>
      <w:numFmt w:val="decimal"/>
      <w:lvlText w:val="%1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6B8C48E2">
      <w:numFmt w:val="bullet"/>
      <w:lvlText w:val="•"/>
      <w:lvlJc w:val="left"/>
      <w:pPr>
        <w:ind w:left="1686" w:hanging="361"/>
      </w:pPr>
      <w:rPr>
        <w:rFonts w:hint="default"/>
        <w:lang w:val="pl-PL" w:eastAsia="en-US" w:bidi="ar-SA"/>
      </w:rPr>
    </w:lvl>
    <w:lvl w:ilvl="2" w:tplc="9EC09EC4">
      <w:numFmt w:val="bullet"/>
      <w:lvlText w:val="•"/>
      <w:lvlJc w:val="left"/>
      <w:pPr>
        <w:ind w:left="2532" w:hanging="361"/>
      </w:pPr>
      <w:rPr>
        <w:rFonts w:hint="default"/>
        <w:lang w:val="pl-PL" w:eastAsia="en-US" w:bidi="ar-SA"/>
      </w:rPr>
    </w:lvl>
    <w:lvl w:ilvl="3" w:tplc="547ED704">
      <w:numFmt w:val="bullet"/>
      <w:lvlText w:val="•"/>
      <w:lvlJc w:val="left"/>
      <w:pPr>
        <w:ind w:left="3378" w:hanging="361"/>
      </w:pPr>
      <w:rPr>
        <w:rFonts w:hint="default"/>
        <w:lang w:val="pl-PL" w:eastAsia="en-US" w:bidi="ar-SA"/>
      </w:rPr>
    </w:lvl>
    <w:lvl w:ilvl="4" w:tplc="6C92BECE">
      <w:numFmt w:val="bullet"/>
      <w:lvlText w:val="•"/>
      <w:lvlJc w:val="left"/>
      <w:pPr>
        <w:ind w:left="4224" w:hanging="361"/>
      </w:pPr>
      <w:rPr>
        <w:rFonts w:hint="default"/>
        <w:lang w:val="pl-PL" w:eastAsia="en-US" w:bidi="ar-SA"/>
      </w:rPr>
    </w:lvl>
    <w:lvl w:ilvl="5" w:tplc="7ED8C7CC">
      <w:numFmt w:val="bullet"/>
      <w:lvlText w:val="•"/>
      <w:lvlJc w:val="left"/>
      <w:pPr>
        <w:ind w:left="5070" w:hanging="361"/>
      </w:pPr>
      <w:rPr>
        <w:rFonts w:hint="default"/>
        <w:lang w:val="pl-PL" w:eastAsia="en-US" w:bidi="ar-SA"/>
      </w:rPr>
    </w:lvl>
    <w:lvl w:ilvl="6" w:tplc="99A85406">
      <w:numFmt w:val="bullet"/>
      <w:lvlText w:val="•"/>
      <w:lvlJc w:val="left"/>
      <w:pPr>
        <w:ind w:left="5916" w:hanging="361"/>
      </w:pPr>
      <w:rPr>
        <w:rFonts w:hint="default"/>
        <w:lang w:val="pl-PL" w:eastAsia="en-US" w:bidi="ar-SA"/>
      </w:rPr>
    </w:lvl>
    <w:lvl w:ilvl="7" w:tplc="0180FC96">
      <w:numFmt w:val="bullet"/>
      <w:lvlText w:val="•"/>
      <w:lvlJc w:val="left"/>
      <w:pPr>
        <w:ind w:left="6762" w:hanging="361"/>
      </w:pPr>
      <w:rPr>
        <w:rFonts w:hint="default"/>
        <w:lang w:val="pl-PL" w:eastAsia="en-US" w:bidi="ar-SA"/>
      </w:rPr>
    </w:lvl>
    <w:lvl w:ilvl="8" w:tplc="92EA8376">
      <w:numFmt w:val="bullet"/>
      <w:lvlText w:val="•"/>
      <w:lvlJc w:val="left"/>
      <w:pPr>
        <w:ind w:left="7608" w:hanging="36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9106F"/>
    <w:rsid w:val="009A5E91"/>
    <w:rsid w:val="00A9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9106F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1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9106F"/>
    <w:rPr>
      <w:sz w:val="24"/>
      <w:szCs w:val="24"/>
    </w:rPr>
  </w:style>
  <w:style w:type="paragraph" w:styleId="Tytu">
    <w:name w:val="Title"/>
    <w:basedOn w:val="Normalny"/>
    <w:uiPriority w:val="1"/>
    <w:qFormat/>
    <w:rsid w:val="00A9106F"/>
    <w:pPr>
      <w:ind w:left="1853" w:right="1844" w:hanging="3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A9106F"/>
    <w:pPr>
      <w:spacing w:before="156"/>
      <w:ind w:left="831" w:hanging="358"/>
      <w:jc w:val="both"/>
    </w:pPr>
  </w:style>
  <w:style w:type="paragraph" w:customStyle="1" w:styleId="TableParagraph">
    <w:name w:val="Table Paragraph"/>
    <w:basedOn w:val="Normalny"/>
    <w:uiPriority w:val="1"/>
    <w:qFormat/>
    <w:rsid w:val="00A9106F"/>
  </w:style>
  <w:style w:type="paragraph" w:styleId="Tekstdymka">
    <w:name w:val="Balloon Text"/>
    <w:basedOn w:val="Normalny"/>
    <w:link w:val="TekstdymkaZnak"/>
    <w:uiPriority w:val="99"/>
    <w:semiHidden/>
    <w:unhideWhenUsed/>
    <w:rsid w:val="009A5E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E91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Rafal</cp:lastModifiedBy>
  <cp:revision>2</cp:revision>
  <dcterms:created xsi:type="dcterms:W3CDTF">2024-10-17T08:49:00Z</dcterms:created>
  <dcterms:modified xsi:type="dcterms:W3CDTF">2024-10-17T08:50:00Z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Mozilla Firefox 131.0.2</vt:lpwstr>
  </property>
  <property fmtid="{D5CDD505-2E9C-101B-9397-08002B2CF9AE}" pid="4" name="LastSaved">
    <vt:filetime>2024-10-17T00:00:00Z</vt:filetime>
  </property>
  <property fmtid="{D5CDD505-2E9C-101B-9397-08002B2CF9AE}" pid="5" name="Producer">
    <vt:lpwstr>3-Heights(TM) PDF Security Shell 4.8.25.2 (http://www.pdf-tools.com)</vt:lpwstr>
  </property>
</Properties>
</file>